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7B32A" w14:textId="77777777" w:rsidR="000242A6" w:rsidRPr="00364548" w:rsidRDefault="000242A6" w:rsidP="000242A6">
      <w:pPr>
        <w:pStyle w:val="BodyText2"/>
        <w:jc w:val="center"/>
        <w:outlineLvl w:val="0"/>
        <w:rPr>
          <w:rFonts w:ascii="Times New Roman" w:hAnsi="Times New Roman"/>
          <w:b/>
          <w:sz w:val="24"/>
          <w:szCs w:val="24"/>
        </w:rPr>
      </w:pPr>
      <w:r w:rsidRPr="00364548">
        <w:rPr>
          <w:rFonts w:ascii="Times New Roman" w:hAnsi="Times New Roman"/>
          <w:b/>
          <w:sz w:val="24"/>
          <w:szCs w:val="24"/>
        </w:rPr>
        <w:t>TERMS OF REFERENCE</w:t>
      </w:r>
    </w:p>
    <w:p w14:paraId="36611013" w14:textId="77777777" w:rsidR="000242A6" w:rsidRPr="00364548" w:rsidRDefault="000242A6" w:rsidP="000242A6">
      <w:pPr>
        <w:pStyle w:val="BodyText2"/>
        <w:rPr>
          <w:rFonts w:ascii="Times New Roman" w:hAnsi="Times New Roman"/>
          <w:b/>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37"/>
        <w:gridCol w:w="4907"/>
      </w:tblGrid>
      <w:tr w:rsidR="000242A6" w:rsidRPr="00364548" w14:paraId="570CBA1A" w14:textId="77777777" w:rsidTr="001978F8">
        <w:trPr>
          <w:trHeight w:val="791"/>
        </w:trPr>
        <w:tc>
          <w:tcPr>
            <w:tcW w:w="1553" w:type="pct"/>
            <w:shd w:val="clear" w:color="auto" w:fill="auto"/>
          </w:tcPr>
          <w:p w14:paraId="44B27D1F" w14:textId="77777777" w:rsidR="000242A6" w:rsidRPr="00364548" w:rsidRDefault="000242A6" w:rsidP="001978F8">
            <w:pPr>
              <w:pStyle w:val="BodyText2"/>
              <w:ind w:left="90" w:hanging="90"/>
              <w:jc w:val="left"/>
              <w:rPr>
                <w:rFonts w:ascii="Times New Roman" w:hAnsi="Times New Roman"/>
                <w:b/>
                <w:sz w:val="24"/>
                <w:szCs w:val="24"/>
              </w:rPr>
            </w:pPr>
            <w:r w:rsidRPr="00364548">
              <w:rPr>
                <w:rFonts w:ascii="Times New Roman" w:hAnsi="Times New Roman"/>
                <w:b/>
                <w:sz w:val="24"/>
                <w:szCs w:val="24"/>
              </w:rPr>
              <w:t>Position Title</w:t>
            </w:r>
            <w:r w:rsidRPr="00364548">
              <w:rPr>
                <w:rFonts w:ascii="Times New Roman" w:hAnsi="Times New Roman"/>
                <w:sz w:val="24"/>
                <w:szCs w:val="24"/>
              </w:rPr>
              <w:t>:</w:t>
            </w:r>
          </w:p>
        </w:tc>
        <w:tc>
          <w:tcPr>
            <w:tcW w:w="3447" w:type="pct"/>
            <w:shd w:val="clear" w:color="auto" w:fill="auto"/>
          </w:tcPr>
          <w:p w14:paraId="0E76EE66" w14:textId="77777777" w:rsidR="000242A6" w:rsidRPr="00364548" w:rsidRDefault="000242A6" w:rsidP="001978F8">
            <w:pPr>
              <w:pStyle w:val="BodyText2"/>
              <w:jc w:val="left"/>
              <w:rPr>
                <w:rFonts w:ascii="Times New Roman" w:hAnsi="Times New Roman"/>
                <w:b/>
                <w:sz w:val="24"/>
                <w:szCs w:val="24"/>
              </w:rPr>
            </w:pPr>
            <w:r w:rsidRPr="00364548">
              <w:rPr>
                <w:rFonts w:ascii="Times New Roman" w:hAnsi="Times New Roman"/>
                <w:b/>
                <w:sz w:val="24"/>
                <w:szCs w:val="24"/>
              </w:rPr>
              <w:t xml:space="preserve">Project Implementation Support Staff- </w:t>
            </w:r>
            <w:r>
              <w:rPr>
                <w:rFonts w:ascii="Times New Roman" w:hAnsi="Times New Roman"/>
                <w:b/>
                <w:sz w:val="24"/>
                <w:szCs w:val="24"/>
              </w:rPr>
              <w:t xml:space="preserve">Catering </w:t>
            </w:r>
          </w:p>
          <w:p w14:paraId="03A47442" w14:textId="77777777" w:rsidR="000242A6" w:rsidRPr="00364548" w:rsidRDefault="000242A6" w:rsidP="001978F8">
            <w:pPr>
              <w:pStyle w:val="BodyText2"/>
              <w:jc w:val="left"/>
              <w:rPr>
                <w:rFonts w:ascii="Times New Roman" w:hAnsi="Times New Roman"/>
                <w:b/>
                <w:sz w:val="24"/>
                <w:szCs w:val="24"/>
              </w:rPr>
            </w:pPr>
          </w:p>
        </w:tc>
      </w:tr>
      <w:tr w:rsidR="000242A6" w:rsidRPr="00364548" w14:paraId="311DE138" w14:textId="77777777" w:rsidTr="001978F8">
        <w:tc>
          <w:tcPr>
            <w:tcW w:w="1553" w:type="pct"/>
            <w:shd w:val="clear" w:color="auto" w:fill="auto"/>
            <w:vAlign w:val="center"/>
          </w:tcPr>
          <w:p w14:paraId="1E4C6525" w14:textId="77777777" w:rsidR="000242A6" w:rsidRPr="00364548" w:rsidRDefault="000242A6" w:rsidP="001978F8">
            <w:pPr>
              <w:pStyle w:val="BodyText2"/>
              <w:jc w:val="left"/>
              <w:rPr>
                <w:rFonts w:ascii="Times New Roman" w:hAnsi="Times New Roman"/>
                <w:b/>
                <w:sz w:val="24"/>
                <w:szCs w:val="24"/>
              </w:rPr>
            </w:pPr>
            <w:r w:rsidRPr="00364548">
              <w:rPr>
                <w:rFonts w:ascii="Times New Roman" w:hAnsi="Times New Roman"/>
                <w:b/>
                <w:sz w:val="24"/>
                <w:szCs w:val="24"/>
              </w:rPr>
              <w:t>Accountable to</w:t>
            </w:r>
            <w:r w:rsidRPr="00364548">
              <w:rPr>
                <w:rFonts w:ascii="Times New Roman" w:hAnsi="Times New Roman"/>
                <w:sz w:val="24"/>
                <w:szCs w:val="24"/>
              </w:rPr>
              <w:t>:</w:t>
            </w:r>
          </w:p>
        </w:tc>
        <w:tc>
          <w:tcPr>
            <w:tcW w:w="3447" w:type="pct"/>
            <w:shd w:val="clear" w:color="auto" w:fill="auto"/>
            <w:vAlign w:val="center"/>
          </w:tcPr>
          <w:p w14:paraId="73D0ECEB" w14:textId="77777777" w:rsidR="000242A6" w:rsidRPr="00364548" w:rsidRDefault="000242A6" w:rsidP="001978F8">
            <w:pPr>
              <w:pStyle w:val="BodyText2"/>
              <w:jc w:val="left"/>
              <w:rPr>
                <w:rFonts w:ascii="Times New Roman" w:hAnsi="Times New Roman"/>
                <w:sz w:val="24"/>
                <w:szCs w:val="24"/>
              </w:rPr>
            </w:pPr>
            <w:r w:rsidRPr="00364548">
              <w:rPr>
                <w:rFonts w:ascii="Times New Roman" w:hAnsi="Times New Roman"/>
                <w:sz w:val="24"/>
                <w:szCs w:val="24"/>
              </w:rPr>
              <w:t>Project Manager</w:t>
            </w:r>
          </w:p>
        </w:tc>
      </w:tr>
      <w:tr w:rsidR="000242A6" w:rsidRPr="00364548" w14:paraId="0CBAE794"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6255DFE8" w14:textId="77777777" w:rsidR="000242A6" w:rsidRPr="00364548" w:rsidRDefault="000242A6" w:rsidP="001978F8">
            <w:pPr>
              <w:pStyle w:val="BodyText2"/>
              <w:ind w:left="2160" w:hanging="2160"/>
              <w:jc w:val="left"/>
              <w:rPr>
                <w:rFonts w:ascii="Times New Roman" w:hAnsi="Times New Roman"/>
                <w:b/>
                <w:sz w:val="24"/>
                <w:szCs w:val="24"/>
              </w:rPr>
            </w:pPr>
            <w:r w:rsidRPr="00364548">
              <w:rPr>
                <w:rFonts w:ascii="Times New Roman" w:hAnsi="Times New Roman"/>
                <w:b/>
                <w:sz w:val="24"/>
                <w:szCs w:val="24"/>
              </w:rPr>
              <w:t>Type of Appointment</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137BBAD3" w14:textId="39B90C9A" w:rsidR="000242A6" w:rsidRPr="00364548" w:rsidRDefault="001816F3" w:rsidP="001978F8">
            <w:pPr>
              <w:pStyle w:val="BodyText2"/>
              <w:jc w:val="left"/>
              <w:rPr>
                <w:rFonts w:ascii="Times New Roman" w:hAnsi="Times New Roman"/>
                <w:sz w:val="24"/>
                <w:szCs w:val="24"/>
              </w:rPr>
            </w:pPr>
            <w:r>
              <w:rPr>
                <w:sz w:val="24"/>
                <w:szCs w:val="24"/>
              </w:rPr>
              <w:t>Employment Contract</w:t>
            </w:r>
          </w:p>
        </w:tc>
      </w:tr>
      <w:tr w:rsidR="000242A6" w:rsidRPr="00364548" w14:paraId="42F6E1A6" w14:textId="77777777" w:rsidTr="001978F8">
        <w:trPr>
          <w:trHeight w:val="305"/>
        </w:trPr>
        <w:tc>
          <w:tcPr>
            <w:tcW w:w="1553" w:type="pct"/>
            <w:tcBorders>
              <w:top w:val="dotted" w:sz="4" w:space="0" w:color="auto"/>
              <w:left w:val="dotted" w:sz="4" w:space="0" w:color="auto"/>
              <w:bottom w:val="dotted" w:sz="4" w:space="0" w:color="auto"/>
              <w:right w:val="dotted" w:sz="4" w:space="0" w:color="auto"/>
            </w:tcBorders>
            <w:shd w:val="clear" w:color="auto" w:fill="auto"/>
          </w:tcPr>
          <w:p w14:paraId="7952D1B5" w14:textId="77777777" w:rsidR="000242A6" w:rsidRPr="00364548" w:rsidRDefault="000242A6" w:rsidP="001978F8">
            <w:pPr>
              <w:pStyle w:val="BodyText2"/>
              <w:ind w:left="2160" w:hanging="2160"/>
              <w:jc w:val="left"/>
              <w:rPr>
                <w:rFonts w:ascii="Times New Roman" w:hAnsi="Times New Roman"/>
                <w:b/>
                <w:sz w:val="24"/>
                <w:szCs w:val="24"/>
              </w:rPr>
            </w:pPr>
            <w:r w:rsidRPr="00364548">
              <w:rPr>
                <w:rFonts w:ascii="Times New Roman" w:hAnsi="Times New Roman"/>
                <w:b/>
                <w:sz w:val="24"/>
                <w:szCs w:val="24"/>
              </w:rPr>
              <w:t>Reference No</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79440EC0" w14:textId="77777777" w:rsidR="000242A6" w:rsidRPr="00364548" w:rsidRDefault="000242A6" w:rsidP="001978F8">
            <w:pPr>
              <w:pStyle w:val="BodyText2"/>
              <w:jc w:val="left"/>
              <w:rPr>
                <w:rFonts w:ascii="Times New Roman" w:hAnsi="Times New Roman"/>
                <w:sz w:val="24"/>
                <w:szCs w:val="24"/>
              </w:rPr>
            </w:pPr>
            <w:r>
              <w:rPr>
                <w:rFonts w:ascii="Arial Narrow" w:hAnsi="Arial Narrow"/>
                <w:b/>
                <w:sz w:val="24"/>
                <w:szCs w:val="24"/>
              </w:rPr>
              <w:t>G</w:t>
            </w:r>
            <w:r w:rsidRPr="0028214D">
              <w:rPr>
                <w:rFonts w:ascii="Arial Narrow" w:hAnsi="Arial Narrow"/>
                <w:b/>
                <w:sz w:val="24"/>
                <w:szCs w:val="24"/>
              </w:rPr>
              <w:t xml:space="preserve">FRS/ICT/ </w:t>
            </w:r>
            <w:r>
              <w:rPr>
                <w:rFonts w:ascii="Arial Narrow" w:hAnsi="Arial Narrow"/>
                <w:b/>
                <w:sz w:val="24"/>
                <w:szCs w:val="24"/>
              </w:rPr>
              <w:t>2018-19</w:t>
            </w:r>
            <w:r w:rsidRPr="0028214D">
              <w:rPr>
                <w:rFonts w:ascii="Arial Narrow" w:hAnsi="Arial Narrow"/>
                <w:b/>
                <w:sz w:val="24"/>
                <w:szCs w:val="24"/>
              </w:rPr>
              <w:t>/C</w:t>
            </w:r>
            <w:r>
              <w:rPr>
                <w:rFonts w:ascii="Arial Narrow" w:hAnsi="Arial Narrow"/>
                <w:b/>
                <w:sz w:val="24"/>
                <w:szCs w:val="24"/>
              </w:rPr>
              <w:t>25</w:t>
            </w:r>
          </w:p>
        </w:tc>
      </w:tr>
      <w:tr w:rsidR="000242A6" w:rsidRPr="00364548" w14:paraId="23E060AB"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143B6790" w14:textId="77777777" w:rsidR="000242A6" w:rsidRPr="00364548" w:rsidRDefault="000242A6" w:rsidP="001978F8">
            <w:pPr>
              <w:pStyle w:val="BodyText2"/>
              <w:ind w:left="2160" w:hanging="2160"/>
              <w:jc w:val="left"/>
              <w:rPr>
                <w:rFonts w:ascii="Times New Roman" w:hAnsi="Times New Roman"/>
                <w:b/>
                <w:sz w:val="24"/>
                <w:szCs w:val="24"/>
              </w:rPr>
            </w:pPr>
            <w:r w:rsidRPr="00364548">
              <w:rPr>
                <w:rFonts w:ascii="Times New Roman" w:hAnsi="Times New Roman"/>
                <w:b/>
                <w:sz w:val="24"/>
                <w:szCs w:val="24"/>
              </w:rPr>
              <w:t>Duration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4600B303" w14:textId="77777777" w:rsidR="000242A6" w:rsidRPr="00364548" w:rsidRDefault="000242A6" w:rsidP="001978F8">
            <w:pPr>
              <w:pStyle w:val="BodyText2"/>
              <w:jc w:val="left"/>
              <w:rPr>
                <w:rFonts w:ascii="Times New Roman" w:hAnsi="Times New Roman"/>
                <w:sz w:val="24"/>
                <w:szCs w:val="24"/>
              </w:rPr>
            </w:pPr>
            <w:r w:rsidRPr="00364548">
              <w:rPr>
                <w:rFonts w:ascii="Times New Roman" w:hAnsi="Times New Roman"/>
                <w:sz w:val="24"/>
                <w:szCs w:val="24"/>
              </w:rPr>
              <w:t>1 year</w:t>
            </w:r>
          </w:p>
        </w:tc>
      </w:tr>
      <w:tr w:rsidR="000242A6" w:rsidRPr="00364548" w14:paraId="50F811CB"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71E94D25" w14:textId="77777777" w:rsidR="000242A6" w:rsidRPr="00364548" w:rsidRDefault="000242A6" w:rsidP="001978F8">
            <w:pPr>
              <w:pStyle w:val="BodyText2"/>
              <w:ind w:left="2160" w:hanging="2160"/>
              <w:jc w:val="left"/>
              <w:rPr>
                <w:rFonts w:ascii="Times New Roman" w:hAnsi="Times New Roman"/>
                <w:b/>
                <w:sz w:val="24"/>
                <w:szCs w:val="24"/>
              </w:rPr>
            </w:pPr>
            <w:r w:rsidRPr="00364548">
              <w:rPr>
                <w:rFonts w:ascii="Times New Roman" w:hAnsi="Times New Roman"/>
                <w:b/>
                <w:sz w:val="24"/>
                <w:szCs w:val="24"/>
              </w:rPr>
              <w:t>Duty Station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1E417A28" w14:textId="77777777" w:rsidR="000242A6" w:rsidRPr="00364548" w:rsidRDefault="000242A6" w:rsidP="001978F8">
            <w:pPr>
              <w:pStyle w:val="BodyText2"/>
              <w:jc w:val="left"/>
              <w:rPr>
                <w:rFonts w:ascii="Times New Roman" w:hAnsi="Times New Roman"/>
                <w:sz w:val="24"/>
                <w:szCs w:val="24"/>
              </w:rPr>
            </w:pPr>
            <w:r w:rsidRPr="00364548">
              <w:rPr>
                <w:rFonts w:ascii="Times New Roman" w:hAnsi="Times New Roman"/>
                <w:sz w:val="24"/>
                <w:szCs w:val="24"/>
              </w:rPr>
              <w:t xml:space="preserve">Mogadishu  </w:t>
            </w:r>
          </w:p>
        </w:tc>
      </w:tr>
    </w:tbl>
    <w:p w14:paraId="57CF7A9A" w14:textId="77777777" w:rsidR="000242A6" w:rsidRPr="00364548" w:rsidRDefault="000242A6" w:rsidP="000242A6">
      <w:pPr>
        <w:pStyle w:val="BodyText2"/>
        <w:jc w:val="center"/>
        <w:rPr>
          <w:rFonts w:ascii="Times New Roman" w:hAnsi="Times New Roman"/>
          <w:b/>
          <w:sz w:val="24"/>
          <w:szCs w:val="24"/>
        </w:rPr>
      </w:pPr>
    </w:p>
    <w:p w14:paraId="4D9F4853" w14:textId="77777777" w:rsidR="000242A6" w:rsidRPr="00364548" w:rsidRDefault="000242A6" w:rsidP="000242A6">
      <w:pPr>
        <w:numPr>
          <w:ilvl w:val="0"/>
          <w:numId w:val="1"/>
        </w:numPr>
        <w:jc w:val="both"/>
        <w:rPr>
          <w:b/>
          <w:spacing w:val="-2"/>
          <w:sz w:val="24"/>
          <w:szCs w:val="24"/>
        </w:rPr>
      </w:pPr>
      <w:r w:rsidRPr="00364548">
        <w:rPr>
          <w:b/>
          <w:spacing w:val="-2"/>
          <w:sz w:val="24"/>
          <w:szCs w:val="24"/>
        </w:rPr>
        <w:t>Context:</w:t>
      </w:r>
    </w:p>
    <w:p w14:paraId="72A684F2" w14:textId="77777777" w:rsidR="000242A6" w:rsidRPr="00364548" w:rsidRDefault="000242A6" w:rsidP="000242A6">
      <w:pPr>
        <w:spacing w:before="120"/>
        <w:jc w:val="both"/>
        <w:rPr>
          <w:sz w:val="24"/>
          <w:szCs w:val="24"/>
        </w:rPr>
      </w:pPr>
      <w:r w:rsidRPr="00364548">
        <w:rPr>
          <w:sz w:val="24"/>
          <w:szCs w:val="24"/>
        </w:rPr>
        <w:t>The ICT Sector Unit of the World Bank Group is working with the Ministry of Posts and Telecommunications (</w:t>
      </w:r>
      <w:r>
        <w:rPr>
          <w:sz w:val="24"/>
          <w:szCs w:val="24"/>
        </w:rPr>
        <w:t>MPTT</w:t>
      </w:r>
      <w:r w:rsidRPr="00364548">
        <w:rPr>
          <w:sz w:val="24"/>
          <w:szCs w:val="24"/>
        </w:rPr>
        <w:t xml:space="preserve">) and the Ministry of Finance of the Federal Government of Somalia to provide a program of ICT Sector Support, 2014-2018. The Federal Government of Somalia is the Recipient of the ICT Sector Support in Somalia program endorsed by the Somalia Development and Reconstruction Facility (SDRF) and funded under the Somalia Multi-Partner Fund (MPF) administered by the World Bank. </w:t>
      </w:r>
    </w:p>
    <w:p w14:paraId="79472E39" w14:textId="77777777" w:rsidR="000242A6" w:rsidRPr="00364548" w:rsidRDefault="000242A6" w:rsidP="000242A6">
      <w:pPr>
        <w:jc w:val="both"/>
        <w:rPr>
          <w:sz w:val="24"/>
          <w:szCs w:val="24"/>
        </w:rPr>
      </w:pPr>
    </w:p>
    <w:p w14:paraId="3AC539B8" w14:textId="30B793C1" w:rsidR="000242A6" w:rsidRPr="00364548" w:rsidRDefault="000242A6" w:rsidP="000242A6">
      <w:pPr>
        <w:jc w:val="both"/>
        <w:rPr>
          <w:sz w:val="24"/>
          <w:szCs w:val="24"/>
        </w:rPr>
      </w:pPr>
      <w:r w:rsidRPr="00364548">
        <w:rPr>
          <w:sz w:val="24"/>
          <w:szCs w:val="24"/>
        </w:rPr>
        <w:t xml:space="preserve">Under the second phase of the program, the Federal Government of Somalia in conjunction with the Ministry of Finance and The Ministry of Posts and Telecommunication is seeking to employ an individual consultant for the post of </w:t>
      </w:r>
      <w:r>
        <w:rPr>
          <w:b/>
          <w:sz w:val="24"/>
          <w:szCs w:val="24"/>
        </w:rPr>
        <w:t>Caterer</w:t>
      </w:r>
      <w:r w:rsidRPr="00364548">
        <w:rPr>
          <w:b/>
          <w:sz w:val="24"/>
          <w:szCs w:val="24"/>
        </w:rPr>
        <w:t xml:space="preserve"> </w:t>
      </w:r>
      <w:r w:rsidRPr="00364548">
        <w:rPr>
          <w:sz w:val="24"/>
          <w:szCs w:val="24"/>
        </w:rPr>
        <w:t>for the Project Implementation Unit (PIU</w:t>
      </w:r>
      <w:r w:rsidR="001816F3">
        <w:rPr>
          <w:sz w:val="24"/>
          <w:szCs w:val="24"/>
        </w:rPr>
        <w:t xml:space="preserve">).  The employee </w:t>
      </w:r>
      <w:r w:rsidRPr="00364548">
        <w:rPr>
          <w:sz w:val="24"/>
          <w:szCs w:val="24"/>
        </w:rPr>
        <w:t xml:space="preserve">will be under the supervision of the Project Manager. </w:t>
      </w:r>
    </w:p>
    <w:p w14:paraId="3B4408CF" w14:textId="77777777" w:rsidR="000242A6" w:rsidRPr="00364548" w:rsidRDefault="000242A6" w:rsidP="000242A6">
      <w:pPr>
        <w:tabs>
          <w:tab w:val="left" w:pos="2520"/>
        </w:tabs>
        <w:spacing w:before="120"/>
        <w:jc w:val="both"/>
        <w:outlineLvl w:val="0"/>
        <w:rPr>
          <w:b/>
          <w:sz w:val="24"/>
          <w:szCs w:val="24"/>
        </w:rPr>
      </w:pPr>
      <w:r w:rsidRPr="00364548">
        <w:rPr>
          <w:b/>
          <w:sz w:val="24"/>
          <w:szCs w:val="24"/>
        </w:rPr>
        <w:t>Background</w:t>
      </w:r>
    </w:p>
    <w:p w14:paraId="3C12B32F" w14:textId="77777777" w:rsidR="000242A6" w:rsidRPr="00364548" w:rsidRDefault="000242A6" w:rsidP="000242A6">
      <w:pPr>
        <w:jc w:val="both"/>
        <w:rPr>
          <w:bCs/>
          <w:iCs/>
          <w:color w:val="000000"/>
          <w:sz w:val="24"/>
          <w:szCs w:val="24"/>
        </w:rPr>
      </w:pPr>
      <w:r w:rsidRPr="00364548">
        <w:rPr>
          <w:sz w:val="24"/>
          <w:szCs w:val="24"/>
        </w:rPr>
        <w:t xml:space="preserve">The project development objective is </w:t>
      </w:r>
      <w:r w:rsidRPr="00364548">
        <w:rPr>
          <w:b/>
          <w:bCs/>
          <w:i/>
          <w:iCs/>
          <w:color w:val="000000"/>
          <w:sz w:val="24"/>
          <w:szCs w:val="24"/>
        </w:rPr>
        <w:t xml:space="preserve">“to contribute towards the process of developing a regulatory framework for the telecommunications sector and building an ICT infrastructure in Somalia”. </w:t>
      </w:r>
      <w:r w:rsidRPr="00364548">
        <w:rPr>
          <w:bCs/>
          <w:iCs/>
          <w:color w:val="000000"/>
          <w:sz w:val="24"/>
          <w:szCs w:val="24"/>
        </w:rPr>
        <w:t>The second phase of the project has three components:</w:t>
      </w:r>
    </w:p>
    <w:p w14:paraId="3470DE94" w14:textId="77777777" w:rsidR="000242A6" w:rsidRPr="00364548" w:rsidRDefault="000242A6" w:rsidP="000242A6">
      <w:pPr>
        <w:numPr>
          <w:ilvl w:val="0"/>
          <w:numId w:val="3"/>
        </w:numPr>
        <w:spacing w:before="120"/>
        <w:jc w:val="both"/>
        <w:rPr>
          <w:sz w:val="24"/>
          <w:szCs w:val="24"/>
        </w:rPr>
      </w:pPr>
      <w:r w:rsidRPr="00364548">
        <w:rPr>
          <w:sz w:val="24"/>
          <w:szCs w:val="24"/>
        </w:rPr>
        <w:t>Enabling Environment, focusing on supporting the regulatory and governance framework for the sector, following the anticipated passage of the new Communications Law. This will provide for ongoing support to the Ministry and new regulator and will facilitate a new activity on support for the implementation of an effective mobile-money framework.</w:t>
      </w:r>
    </w:p>
    <w:p w14:paraId="691798B3" w14:textId="77777777" w:rsidR="000242A6" w:rsidRPr="00364548" w:rsidRDefault="000242A6" w:rsidP="000242A6">
      <w:pPr>
        <w:numPr>
          <w:ilvl w:val="0"/>
          <w:numId w:val="3"/>
        </w:numPr>
        <w:spacing w:before="120"/>
        <w:jc w:val="both"/>
        <w:rPr>
          <w:sz w:val="24"/>
          <w:szCs w:val="24"/>
        </w:rPr>
      </w:pPr>
      <w:r w:rsidRPr="00364548">
        <w:rPr>
          <w:sz w:val="24"/>
          <w:szCs w:val="24"/>
        </w:rPr>
        <w:t>Efficiency and equity in access to connectivity, which will support:</w:t>
      </w:r>
    </w:p>
    <w:p w14:paraId="4949E910" w14:textId="77777777" w:rsidR="000242A6" w:rsidRPr="00364548" w:rsidRDefault="000242A6" w:rsidP="000242A6">
      <w:pPr>
        <w:numPr>
          <w:ilvl w:val="0"/>
          <w:numId w:val="2"/>
        </w:numPr>
        <w:spacing w:before="120"/>
        <w:ind w:left="1368"/>
        <w:jc w:val="both"/>
        <w:rPr>
          <w:sz w:val="24"/>
          <w:szCs w:val="24"/>
        </w:rPr>
      </w:pPr>
      <w:r w:rsidRPr="00364548">
        <w:rPr>
          <w:sz w:val="24"/>
          <w:szCs w:val="24"/>
        </w:rPr>
        <w:t>The establishment of a framework for SIM card registration;</w:t>
      </w:r>
    </w:p>
    <w:p w14:paraId="337EE314" w14:textId="77777777" w:rsidR="000242A6" w:rsidRPr="00364548" w:rsidRDefault="000242A6" w:rsidP="000242A6">
      <w:pPr>
        <w:numPr>
          <w:ilvl w:val="0"/>
          <w:numId w:val="2"/>
        </w:numPr>
        <w:ind w:left="1368"/>
        <w:jc w:val="both"/>
        <w:rPr>
          <w:sz w:val="24"/>
          <w:szCs w:val="24"/>
        </w:rPr>
      </w:pPr>
      <w:r w:rsidRPr="00364548">
        <w:rPr>
          <w:sz w:val="24"/>
          <w:szCs w:val="24"/>
        </w:rPr>
        <w:t>The establishment of communications rooms in key ministries across different economic zones, including Puntland;</w:t>
      </w:r>
    </w:p>
    <w:p w14:paraId="25DA4F0F" w14:textId="77777777" w:rsidR="000242A6" w:rsidRPr="00364548" w:rsidRDefault="000242A6" w:rsidP="000242A6">
      <w:pPr>
        <w:numPr>
          <w:ilvl w:val="0"/>
          <w:numId w:val="2"/>
        </w:numPr>
        <w:ind w:left="1368"/>
        <w:jc w:val="both"/>
        <w:rPr>
          <w:sz w:val="24"/>
          <w:szCs w:val="24"/>
        </w:rPr>
      </w:pPr>
      <w:r w:rsidRPr="00364548">
        <w:rPr>
          <w:sz w:val="24"/>
          <w:szCs w:val="24"/>
        </w:rPr>
        <w:t>Supporting the Somali Research and Education Network (</w:t>
      </w:r>
      <w:proofErr w:type="spellStart"/>
      <w:r w:rsidRPr="00364548">
        <w:rPr>
          <w:sz w:val="24"/>
          <w:szCs w:val="24"/>
        </w:rPr>
        <w:t>SomaliREN</w:t>
      </w:r>
      <w:proofErr w:type="spellEnd"/>
      <w:r w:rsidRPr="00364548">
        <w:rPr>
          <w:sz w:val="24"/>
          <w:szCs w:val="24"/>
        </w:rPr>
        <w:t>), including through provision of advance purchase of internet bandwidth and capacity-building</w:t>
      </w:r>
    </w:p>
    <w:p w14:paraId="4317AF4B" w14:textId="77777777" w:rsidR="000242A6" w:rsidRPr="00364548" w:rsidRDefault="000242A6" w:rsidP="000242A6">
      <w:pPr>
        <w:numPr>
          <w:ilvl w:val="0"/>
          <w:numId w:val="3"/>
        </w:numPr>
        <w:spacing w:before="120"/>
        <w:jc w:val="both"/>
        <w:rPr>
          <w:sz w:val="24"/>
          <w:szCs w:val="24"/>
        </w:rPr>
      </w:pPr>
      <w:r w:rsidRPr="00364548">
        <w:rPr>
          <w:sz w:val="24"/>
          <w:szCs w:val="24"/>
        </w:rPr>
        <w:t xml:space="preserve">Support and Capacity-Building for the Project Implementation Unit within the </w:t>
      </w:r>
      <w:r>
        <w:rPr>
          <w:sz w:val="24"/>
          <w:szCs w:val="24"/>
        </w:rPr>
        <w:t>MPTT</w:t>
      </w:r>
      <w:r w:rsidRPr="00364548">
        <w:rPr>
          <w:sz w:val="24"/>
          <w:szCs w:val="24"/>
        </w:rPr>
        <w:t>, and a Project Coordination Unit for local implementation in Puntland.</w:t>
      </w:r>
    </w:p>
    <w:p w14:paraId="7EAC969A" w14:textId="77777777" w:rsidR="000242A6" w:rsidRPr="00364548" w:rsidRDefault="000242A6" w:rsidP="000242A6">
      <w:pPr>
        <w:spacing w:before="120"/>
        <w:ind w:left="720"/>
        <w:jc w:val="both"/>
        <w:rPr>
          <w:sz w:val="24"/>
          <w:szCs w:val="24"/>
        </w:rPr>
      </w:pPr>
    </w:p>
    <w:p w14:paraId="3E1A814A" w14:textId="77777777" w:rsidR="000242A6" w:rsidRPr="00364548" w:rsidRDefault="000242A6" w:rsidP="000242A6">
      <w:pPr>
        <w:pStyle w:val="BodyText2"/>
        <w:rPr>
          <w:rFonts w:ascii="Times New Roman" w:hAnsi="Times New Roman"/>
          <w:b/>
          <w:sz w:val="24"/>
          <w:szCs w:val="24"/>
        </w:rPr>
      </w:pPr>
    </w:p>
    <w:p w14:paraId="19DECABA" w14:textId="77777777" w:rsidR="000242A6" w:rsidRPr="00364548" w:rsidRDefault="000242A6" w:rsidP="000242A6">
      <w:pPr>
        <w:numPr>
          <w:ilvl w:val="0"/>
          <w:numId w:val="1"/>
        </w:numPr>
        <w:jc w:val="both"/>
        <w:rPr>
          <w:b/>
          <w:spacing w:val="-2"/>
          <w:sz w:val="24"/>
          <w:szCs w:val="24"/>
        </w:rPr>
      </w:pPr>
      <w:r w:rsidRPr="00364548">
        <w:rPr>
          <w:b/>
          <w:spacing w:val="-2"/>
          <w:sz w:val="24"/>
          <w:szCs w:val="24"/>
        </w:rPr>
        <w:t>Overall Objective:</w:t>
      </w:r>
    </w:p>
    <w:p w14:paraId="1314090E" w14:textId="77777777" w:rsidR="000242A6" w:rsidRPr="00364548" w:rsidRDefault="000242A6" w:rsidP="000242A6">
      <w:pPr>
        <w:pStyle w:val="Default"/>
      </w:pPr>
      <w:r w:rsidRPr="00364548">
        <w:t xml:space="preserve">The Employee serves as the catering of ICT Sector Support Somalia with the responsibility for catering. </w:t>
      </w:r>
    </w:p>
    <w:p w14:paraId="02AC1C81" w14:textId="77777777" w:rsidR="000242A6" w:rsidRPr="00364548" w:rsidRDefault="000242A6" w:rsidP="000242A6">
      <w:pPr>
        <w:pStyle w:val="Default"/>
      </w:pPr>
    </w:p>
    <w:p w14:paraId="1FCE401B" w14:textId="7EACCBAE" w:rsidR="000242A6" w:rsidRPr="00364548" w:rsidRDefault="001816F3" w:rsidP="000242A6">
      <w:pPr>
        <w:pStyle w:val="BodyText2"/>
        <w:rPr>
          <w:rFonts w:ascii="Times New Roman" w:hAnsi="Times New Roman"/>
          <w:sz w:val="24"/>
          <w:szCs w:val="24"/>
        </w:rPr>
      </w:pPr>
      <w:r>
        <w:rPr>
          <w:rFonts w:ascii="Times New Roman" w:hAnsi="Times New Roman"/>
          <w:sz w:val="24"/>
          <w:szCs w:val="24"/>
        </w:rPr>
        <w:lastRenderedPageBreak/>
        <w:t>The employee</w:t>
      </w:r>
      <w:r w:rsidR="000242A6" w:rsidRPr="00364548">
        <w:rPr>
          <w:rFonts w:ascii="Times New Roman" w:hAnsi="Times New Roman"/>
          <w:sz w:val="24"/>
          <w:szCs w:val="24"/>
        </w:rPr>
        <w:t xml:space="preserve"> shall report to the Project Manager.</w:t>
      </w:r>
    </w:p>
    <w:p w14:paraId="467E0AFA" w14:textId="77777777" w:rsidR="000242A6" w:rsidRPr="00364548" w:rsidRDefault="000242A6" w:rsidP="000242A6">
      <w:pPr>
        <w:pStyle w:val="BodyText2"/>
        <w:rPr>
          <w:rFonts w:ascii="Times New Roman" w:hAnsi="Times New Roman"/>
          <w:b/>
          <w:sz w:val="24"/>
          <w:szCs w:val="24"/>
        </w:rPr>
      </w:pPr>
    </w:p>
    <w:p w14:paraId="6C77E804" w14:textId="77777777" w:rsidR="000242A6" w:rsidRPr="00364548" w:rsidRDefault="000242A6" w:rsidP="000242A6">
      <w:pPr>
        <w:numPr>
          <w:ilvl w:val="0"/>
          <w:numId w:val="1"/>
        </w:numPr>
        <w:jc w:val="both"/>
        <w:rPr>
          <w:b/>
          <w:spacing w:val="-2"/>
          <w:sz w:val="24"/>
          <w:szCs w:val="24"/>
        </w:rPr>
      </w:pPr>
      <w:r w:rsidRPr="00364548">
        <w:rPr>
          <w:b/>
          <w:spacing w:val="-2"/>
          <w:sz w:val="24"/>
          <w:szCs w:val="24"/>
        </w:rPr>
        <w:t>Tasks:</w:t>
      </w:r>
    </w:p>
    <w:p w14:paraId="4F0CE16E" w14:textId="1DB06792" w:rsidR="000242A6" w:rsidRPr="00364548" w:rsidRDefault="001816F3" w:rsidP="000242A6">
      <w:pPr>
        <w:tabs>
          <w:tab w:val="left" w:pos="0"/>
          <w:tab w:val="left" w:pos="720"/>
          <w:tab w:val="left" w:pos="1080"/>
        </w:tabs>
        <w:spacing w:after="120"/>
        <w:jc w:val="both"/>
        <w:rPr>
          <w:sz w:val="24"/>
          <w:szCs w:val="24"/>
        </w:rPr>
      </w:pPr>
      <w:r>
        <w:rPr>
          <w:sz w:val="24"/>
          <w:szCs w:val="24"/>
        </w:rPr>
        <w:t>The employee</w:t>
      </w:r>
      <w:r w:rsidR="000242A6" w:rsidRPr="00364548">
        <w:rPr>
          <w:sz w:val="24"/>
          <w:szCs w:val="24"/>
        </w:rPr>
        <w:t xml:space="preserve"> will carry out the following tasks:</w:t>
      </w:r>
    </w:p>
    <w:tbl>
      <w:tblPr>
        <w:tblW w:w="0" w:type="auto"/>
        <w:tblLook w:val="04A0" w:firstRow="1" w:lastRow="0" w:firstColumn="1" w:lastColumn="0" w:noHBand="0" w:noVBand="1"/>
      </w:tblPr>
      <w:tblGrid>
        <w:gridCol w:w="8550"/>
      </w:tblGrid>
      <w:tr w:rsidR="000242A6" w:rsidRPr="00364548" w14:paraId="430F841C" w14:textId="77777777" w:rsidTr="001978F8">
        <w:trPr>
          <w:trHeight w:val="517"/>
        </w:trPr>
        <w:tc>
          <w:tcPr>
            <w:tcW w:w="8550" w:type="dxa"/>
            <w:shd w:val="clear" w:color="auto" w:fill="auto"/>
          </w:tcPr>
          <w:p w14:paraId="3C311C17" w14:textId="77777777" w:rsidR="000242A6" w:rsidRPr="00364548" w:rsidRDefault="000242A6" w:rsidP="000242A6">
            <w:pPr>
              <w:numPr>
                <w:ilvl w:val="0"/>
                <w:numId w:val="5"/>
              </w:numPr>
              <w:tabs>
                <w:tab w:val="left" w:pos="0"/>
                <w:tab w:val="left" w:pos="720"/>
                <w:tab w:val="left" w:pos="1080"/>
              </w:tabs>
              <w:spacing w:after="200"/>
              <w:contextualSpacing/>
              <w:jc w:val="both"/>
              <w:rPr>
                <w:sz w:val="24"/>
                <w:szCs w:val="24"/>
              </w:rPr>
            </w:pPr>
            <w:r w:rsidRPr="00364548">
              <w:rPr>
                <w:sz w:val="24"/>
                <w:szCs w:val="24"/>
              </w:rPr>
              <w:t xml:space="preserve">Responsible for the daily preparation and delivery of office refreshments (tea, coffee, water, </w:t>
            </w:r>
            <w:proofErr w:type="spellStart"/>
            <w:r w:rsidRPr="00364548">
              <w:rPr>
                <w:sz w:val="24"/>
                <w:szCs w:val="24"/>
              </w:rPr>
              <w:t>etc</w:t>
            </w:r>
            <w:proofErr w:type="spellEnd"/>
            <w:r w:rsidRPr="00364548">
              <w:rPr>
                <w:sz w:val="24"/>
                <w:szCs w:val="24"/>
              </w:rPr>
              <w:t>)</w:t>
            </w:r>
          </w:p>
        </w:tc>
      </w:tr>
      <w:tr w:rsidR="000242A6" w:rsidRPr="00364548" w14:paraId="0DC09AC0" w14:textId="77777777" w:rsidTr="001978F8">
        <w:tc>
          <w:tcPr>
            <w:tcW w:w="8550" w:type="dxa"/>
            <w:shd w:val="clear" w:color="auto" w:fill="auto"/>
          </w:tcPr>
          <w:p w14:paraId="454BF346" w14:textId="77777777" w:rsidR="000242A6" w:rsidRPr="00364548" w:rsidRDefault="000242A6" w:rsidP="000242A6">
            <w:pPr>
              <w:numPr>
                <w:ilvl w:val="0"/>
                <w:numId w:val="5"/>
              </w:numPr>
              <w:tabs>
                <w:tab w:val="left" w:pos="0"/>
                <w:tab w:val="left" w:pos="720"/>
                <w:tab w:val="left" w:pos="1080"/>
              </w:tabs>
              <w:spacing w:after="200"/>
              <w:contextualSpacing/>
              <w:jc w:val="both"/>
              <w:rPr>
                <w:sz w:val="24"/>
                <w:szCs w:val="24"/>
              </w:rPr>
            </w:pPr>
            <w:r w:rsidRPr="00364548">
              <w:rPr>
                <w:sz w:val="24"/>
                <w:szCs w:val="24"/>
              </w:rPr>
              <w:t>Cleans the office premises, rooms, furniture, carpet and windows</w:t>
            </w:r>
          </w:p>
        </w:tc>
      </w:tr>
      <w:tr w:rsidR="000242A6" w:rsidRPr="00364548" w14:paraId="06775131" w14:textId="77777777" w:rsidTr="001978F8">
        <w:tc>
          <w:tcPr>
            <w:tcW w:w="8550" w:type="dxa"/>
            <w:shd w:val="clear" w:color="auto" w:fill="auto"/>
          </w:tcPr>
          <w:p w14:paraId="30FD74D1" w14:textId="77777777" w:rsidR="000242A6" w:rsidRPr="00364548" w:rsidRDefault="000242A6" w:rsidP="000242A6">
            <w:pPr>
              <w:numPr>
                <w:ilvl w:val="0"/>
                <w:numId w:val="5"/>
              </w:numPr>
              <w:tabs>
                <w:tab w:val="left" w:pos="0"/>
                <w:tab w:val="left" w:pos="720"/>
                <w:tab w:val="left" w:pos="1080"/>
              </w:tabs>
              <w:spacing w:after="200"/>
              <w:contextualSpacing/>
              <w:jc w:val="both"/>
              <w:rPr>
                <w:sz w:val="24"/>
                <w:szCs w:val="24"/>
              </w:rPr>
            </w:pPr>
            <w:r w:rsidRPr="00364548">
              <w:rPr>
                <w:sz w:val="24"/>
                <w:szCs w:val="24"/>
              </w:rPr>
              <w:t>Ensures the availability of supplies in all lavatories</w:t>
            </w:r>
          </w:p>
        </w:tc>
      </w:tr>
      <w:tr w:rsidR="000242A6" w:rsidRPr="00364548" w14:paraId="05DBBDB1" w14:textId="77777777" w:rsidTr="001978F8">
        <w:tc>
          <w:tcPr>
            <w:tcW w:w="8550" w:type="dxa"/>
            <w:shd w:val="clear" w:color="auto" w:fill="auto"/>
          </w:tcPr>
          <w:p w14:paraId="2A72816B" w14:textId="77777777" w:rsidR="000242A6" w:rsidRPr="00364548" w:rsidRDefault="000242A6" w:rsidP="000242A6">
            <w:pPr>
              <w:numPr>
                <w:ilvl w:val="0"/>
                <w:numId w:val="5"/>
              </w:numPr>
              <w:tabs>
                <w:tab w:val="left" w:pos="0"/>
                <w:tab w:val="left" w:pos="720"/>
                <w:tab w:val="left" w:pos="1080"/>
              </w:tabs>
              <w:spacing w:after="200"/>
              <w:contextualSpacing/>
              <w:jc w:val="both"/>
              <w:rPr>
                <w:sz w:val="24"/>
                <w:szCs w:val="24"/>
              </w:rPr>
            </w:pPr>
            <w:r w:rsidRPr="00364548">
              <w:rPr>
                <w:sz w:val="24"/>
                <w:szCs w:val="24"/>
              </w:rPr>
              <w:t>Runs errands, e.g. buys lunch for office staff if and as required</w:t>
            </w:r>
          </w:p>
        </w:tc>
      </w:tr>
      <w:tr w:rsidR="000242A6" w:rsidRPr="00364548" w14:paraId="214445BA" w14:textId="77777777" w:rsidTr="001978F8">
        <w:trPr>
          <w:trHeight w:val="567"/>
        </w:trPr>
        <w:tc>
          <w:tcPr>
            <w:tcW w:w="8550" w:type="dxa"/>
            <w:shd w:val="clear" w:color="auto" w:fill="auto"/>
          </w:tcPr>
          <w:p w14:paraId="5A08DE48" w14:textId="77777777" w:rsidR="000242A6" w:rsidRPr="00364548" w:rsidRDefault="000242A6" w:rsidP="000242A6">
            <w:pPr>
              <w:numPr>
                <w:ilvl w:val="0"/>
                <w:numId w:val="5"/>
              </w:numPr>
              <w:tabs>
                <w:tab w:val="left" w:pos="0"/>
                <w:tab w:val="left" w:pos="720"/>
                <w:tab w:val="left" w:pos="1080"/>
              </w:tabs>
              <w:spacing w:after="200"/>
              <w:contextualSpacing/>
              <w:jc w:val="both"/>
              <w:rPr>
                <w:sz w:val="24"/>
                <w:szCs w:val="24"/>
              </w:rPr>
            </w:pPr>
            <w:r w:rsidRPr="00364548">
              <w:rPr>
                <w:sz w:val="24"/>
                <w:szCs w:val="24"/>
              </w:rPr>
              <w:t>Assists in and/or carries out other activities and tasks, as assigned</w:t>
            </w:r>
          </w:p>
        </w:tc>
      </w:tr>
      <w:tr w:rsidR="000242A6" w:rsidRPr="00364548" w14:paraId="01A75553" w14:textId="77777777" w:rsidTr="001978F8">
        <w:tc>
          <w:tcPr>
            <w:tcW w:w="8550" w:type="dxa"/>
            <w:shd w:val="clear" w:color="auto" w:fill="auto"/>
          </w:tcPr>
          <w:p w14:paraId="5333B4AE" w14:textId="77777777" w:rsidR="000242A6" w:rsidRPr="00364548" w:rsidRDefault="000242A6" w:rsidP="000242A6">
            <w:pPr>
              <w:numPr>
                <w:ilvl w:val="0"/>
                <w:numId w:val="5"/>
              </w:numPr>
              <w:tabs>
                <w:tab w:val="left" w:pos="0"/>
                <w:tab w:val="left" w:pos="720"/>
                <w:tab w:val="left" w:pos="1080"/>
              </w:tabs>
              <w:spacing w:after="200"/>
              <w:contextualSpacing/>
              <w:jc w:val="both"/>
              <w:rPr>
                <w:sz w:val="24"/>
                <w:szCs w:val="24"/>
              </w:rPr>
            </w:pPr>
            <w:r w:rsidRPr="00364548">
              <w:rPr>
                <w:sz w:val="24"/>
                <w:szCs w:val="24"/>
              </w:rPr>
              <w:t>Undertakes orientation to rules, policies and standards (with relevance to the job responsibility), if required.</w:t>
            </w:r>
          </w:p>
        </w:tc>
      </w:tr>
      <w:tr w:rsidR="000242A6" w:rsidRPr="00364548" w14:paraId="706A5CD9" w14:textId="77777777" w:rsidTr="001978F8">
        <w:tc>
          <w:tcPr>
            <w:tcW w:w="8550" w:type="dxa"/>
            <w:shd w:val="clear" w:color="auto" w:fill="auto"/>
          </w:tcPr>
          <w:p w14:paraId="0B810A07" w14:textId="77777777" w:rsidR="000242A6" w:rsidRPr="00364548" w:rsidRDefault="000242A6" w:rsidP="000242A6">
            <w:pPr>
              <w:numPr>
                <w:ilvl w:val="0"/>
                <w:numId w:val="5"/>
              </w:numPr>
              <w:tabs>
                <w:tab w:val="left" w:pos="0"/>
                <w:tab w:val="left" w:pos="720"/>
                <w:tab w:val="left" w:pos="1080"/>
              </w:tabs>
              <w:spacing w:after="200"/>
              <w:contextualSpacing/>
              <w:jc w:val="both"/>
              <w:rPr>
                <w:sz w:val="24"/>
                <w:szCs w:val="24"/>
              </w:rPr>
            </w:pPr>
            <w:r w:rsidRPr="00364548">
              <w:rPr>
                <w:sz w:val="24"/>
                <w:szCs w:val="24"/>
              </w:rPr>
              <w:t>Carry out any other periodic duties that may be assigned by the Project</w:t>
            </w:r>
          </w:p>
        </w:tc>
      </w:tr>
      <w:tr w:rsidR="000242A6" w:rsidRPr="00364548" w14:paraId="2732E59B" w14:textId="77777777" w:rsidTr="001978F8">
        <w:tc>
          <w:tcPr>
            <w:tcW w:w="8550" w:type="dxa"/>
            <w:shd w:val="clear" w:color="auto" w:fill="auto"/>
          </w:tcPr>
          <w:p w14:paraId="3B78DFEA" w14:textId="77777777" w:rsidR="000242A6" w:rsidRPr="00364548" w:rsidRDefault="000242A6" w:rsidP="000242A6">
            <w:pPr>
              <w:numPr>
                <w:ilvl w:val="0"/>
                <w:numId w:val="4"/>
              </w:numPr>
              <w:tabs>
                <w:tab w:val="left" w:pos="0"/>
                <w:tab w:val="left" w:pos="720"/>
                <w:tab w:val="left" w:pos="1080"/>
              </w:tabs>
              <w:spacing w:after="120"/>
              <w:contextualSpacing/>
              <w:jc w:val="both"/>
              <w:rPr>
                <w:noProof/>
                <w:sz w:val="24"/>
                <w:szCs w:val="24"/>
              </w:rPr>
            </w:pPr>
            <w:r w:rsidRPr="00364548">
              <w:rPr>
                <w:noProof/>
                <w:sz w:val="24"/>
                <w:szCs w:val="24"/>
              </w:rPr>
              <w:t>Any other duties assigned by the supervisor</w:t>
            </w:r>
          </w:p>
        </w:tc>
      </w:tr>
    </w:tbl>
    <w:p w14:paraId="669F3DBA" w14:textId="77777777" w:rsidR="000242A6" w:rsidRPr="00364548" w:rsidRDefault="000242A6" w:rsidP="000242A6">
      <w:pPr>
        <w:ind w:left="720"/>
        <w:rPr>
          <w:sz w:val="24"/>
          <w:szCs w:val="24"/>
        </w:rPr>
      </w:pPr>
    </w:p>
    <w:p w14:paraId="06100149" w14:textId="77777777" w:rsidR="000242A6" w:rsidRPr="00364548" w:rsidRDefault="000242A6" w:rsidP="000242A6">
      <w:pPr>
        <w:numPr>
          <w:ilvl w:val="0"/>
          <w:numId w:val="1"/>
        </w:numPr>
        <w:jc w:val="both"/>
        <w:rPr>
          <w:b/>
          <w:spacing w:val="-2"/>
          <w:sz w:val="24"/>
          <w:szCs w:val="24"/>
        </w:rPr>
      </w:pPr>
      <w:r w:rsidRPr="00364548">
        <w:rPr>
          <w:b/>
          <w:spacing w:val="-2"/>
          <w:sz w:val="24"/>
          <w:szCs w:val="24"/>
        </w:rPr>
        <w:t>Duration of the Assignment:</w:t>
      </w:r>
    </w:p>
    <w:p w14:paraId="2F0DF289" w14:textId="77777777" w:rsidR="000242A6" w:rsidRPr="00364548" w:rsidRDefault="000242A6" w:rsidP="000242A6">
      <w:pPr>
        <w:pStyle w:val="BodyText2"/>
        <w:rPr>
          <w:rFonts w:ascii="Times New Roman" w:hAnsi="Times New Roman"/>
          <w:b/>
          <w:sz w:val="24"/>
          <w:szCs w:val="24"/>
        </w:rPr>
      </w:pPr>
      <w:r w:rsidRPr="00364548">
        <w:rPr>
          <w:rFonts w:ascii="Times New Roman" w:hAnsi="Times New Roman"/>
          <w:sz w:val="24"/>
          <w:szCs w:val="24"/>
        </w:rPr>
        <w:t>The offer is 1 year contract, subject to review after the first year, with possibility of extension dependent on performance and funds. The duty station is Mogadishu, Somalia, but some travel to the different economic zones of Somalia will be expected.</w:t>
      </w:r>
    </w:p>
    <w:p w14:paraId="451E4145" w14:textId="77777777" w:rsidR="000242A6" w:rsidRPr="00364548" w:rsidRDefault="000242A6" w:rsidP="000242A6">
      <w:pPr>
        <w:pStyle w:val="BodyText2"/>
        <w:rPr>
          <w:rFonts w:ascii="Times New Roman" w:hAnsi="Times New Roman"/>
          <w:b/>
          <w:sz w:val="24"/>
          <w:szCs w:val="24"/>
        </w:rPr>
      </w:pPr>
    </w:p>
    <w:p w14:paraId="34BAC331" w14:textId="77777777" w:rsidR="000242A6" w:rsidRPr="00364548" w:rsidRDefault="000242A6" w:rsidP="000242A6">
      <w:pPr>
        <w:numPr>
          <w:ilvl w:val="0"/>
          <w:numId w:val="1"/>
        </w:numPr>
        <w:jc w:val="both"/>
        <w:rPr>
          <w:b/>
          <w:spacing w:val="-2"/>
          <w:sz w:val="24"/>
          <w:szCs w:val="24"/>
        </w:rPr>
      </w:pPr>
      <w:r w:rsidRPr="00364548">
        <w:rPr>
          <w:b/>
          <w:spacing w:val="-2"/>
          <w:sz w:val="24"/>
          <w:szCs w:val="24"/>
        </w:rPr>
        <w:t>Reporting:</w:t>
      </w:r>
    </w:p>
    <w:p w14:paraId="7BDF0172" w14:textId="77777777" w:rsidR="000242A6" w:rsidRPr="00364548" w:rsidRDefault="000242A6" w:rsidP="000242A6">
      <w:pPr>
        <w:pStyle w:val="BodyText2"/>
        <w:rPr>
          <w:rFonts w:ascii="Times New Roman" w:hAnsi="Times New Roman"/>
          <w:sz w:val="24"/>
          <w:szCs w:val="24"/>
        </w:rPr>
      </w:pPr>
      <w:r w:rsidRPr="00364548">
        <w:rPr>
          <w:rFonts w:ascii="Times New Roman" w:hAnsi="Times New Roman"/>
          <w:sz w:val="24"/>
          <w:szCs w:val="24"/>
        </w:rPr>
        <w:t xml:space="preserve">The </w:t>
      </w:r>
      <w:r>
        <w:rPr>
          <w:rFonts w:ascii="Times New Roman" w:hAnsi="Times New Roman"/>
          <w:sz w:val="24"/>
          <w:szCs w:val="24"/>
        </w:rPr>
        <w:t>Caterer</w:t>
      </w:r>
      <w:r w:rsidRPr="00364548">
        <w:rPr>
          <w:rFonts w:ascii="Times New Roman" w:hAnsi="Times New Roman"/>
          <w:sz w:val="24"/>
          <w:szCs w:val="24"/>
        </w:rPr>
        <w:t xml:space="preserve"> will report to the Project Manager.  He/ She will work closely with PIU Consultants. </w:t>
      </w:r>
    </w:p>
    <w:p w14:paraId="354759AB" w14:textId="77777777" w:rsidR="000242A6" w:rsidRPr="00364548" w:rsidRDefault="000242A6" w:rsidP="000242A6">
      <w:pPr>
        <w:pStyle w:val="BodyText2"/>
        <w:rPr>
          <w:rFonts w:ascii="Times New Roman" w:hAnsi="Times New Roman"/>
          <w:sz w:val="24"/>
          <w:szCs w:val="24"/>
        </w:rPr>
      </w:pPr>
    </w:p>
    <w:p w14:paraId="0D47B44A" w14:textId="77777777" w:rsidR="000242A6" w:rsidRPr="00364548" w:rsidRDefault="000242A6" w:rsidP="000242A6">
      <w:pPr>
        <w:numPr>
          <w:ilvl w:val="0"/>
          <w:numId w:val="1"/>
        </w:numPr>
        <w:jc w:val="both"/>
        <w:rPr>
          <w:b/>
          <w:spacing w:val="-2"/>
          <w:sz w:val="24"/>
          <w:szCs w:val="24"/>
        </w:rPr>
      </w:pPr>
      <w:r w:rsidRPr="00364548">
        <w:rPr>
          <w:b/>
          <w:spacing w:val="-2"/>
          <w:sz w:val="24"/>
          <w:szCs w:val="24"/>
        </w:rPr>
        <w:t>Qualifications, Experience and knowledge:</w:t>
      </w:r>
    </w:p>
    <w:p w14:paraId="12DC3315" w14:textId="77777777" w:rsidR="000242A6" w:rsidRPr="00364548" w:rsidRDefault="000242A6" w:rsidP="000242A6">
      <w:pPr>
        <w:numPr>
          <w:ilvl w:val="0"/>
          <w:numId w:val="6"/>
        </w:numPr>
        <w:spacing w:after="200"/>
        <w:ind w:left="1260"/>
        <w:contextualSpacing/>
        <w:rPr>
          <w:sz w:val="24"/>
          <w:szCs w:val="24"/>
        </w:rPr>
      </w:pPr>
      <w:r w:rsidRPr="00364548">
        <w:rPr>
          <w:sz w:val="24"/>
          <w:szCs w:val="24"/>
        </w:rPr>
        <w:t>Good knowledge catering and cleaning.</w:t>
      </w:r>
    </w:p>
    <w:p w14:paraId="24A068F3" w14:textId="77777777" w:rsidR="000242A6" w:rsidRPr="00364548" w:rsidRDefault="000242A6" w:rsidP="000242A6">
      <w:pPr>
        <w:numPr>
          <w:ilvl w:val="0"/>
          <w:numId w:val="6"/>
        </w:numPr>
        <w:spacing w:after="200"/>
        <w:ind w:left="1260"/>
        <w:contextualSpacing/>
        <w:rPr>
          <w:sz w:val="24"/>
          <w:szCs w:val="24"/>
        </w:rPr>
      </w:pPr>
      <w:r w:rsidRPr="00364548">
        <w:rPr>
          <w:sz w:val="24"/>
          <w:szCs w:val="24"/>
        </w:rPr>
        <w:t>Two years of experience as catering and cleaning.</w:t>
      </w:r>
    </w:p>
    <w:p w14:paraId="38E6EE39" w14:textId="77777777" w:rsidR="000242A6" w:rsidRPr="00E50F11" w:rsidRDefault="000242A6" w:rsidP="000242A6">
      <w:pPr>
        <w:rPr>
          <w:sz w:val="24"/>
          <w:szCs w:val="24"/>
        </w:rPr>
      </w:pPr>
    </w:p>
    <w:p w14:paraId="0E4DC02D" w14:textId="77777777" w:rsidR="002F17C6" w:rsidRDefault="001816F3">
      <w:bookmarkStart w:id="0" w:name="_GoBack"/>
      <w:bookmarkEnd w:id="0"/>
    </w:p>
    <w:sectPr w:rsidR="002F17C6" w:rsidSect="000242A6">
      <w:pgSz w:w="11894" w:h="16834" w:code="9"/>
      <w:pgMar w:top="1440" w:right="1440" w:bottom="1253" w:left="180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4B38"/>
    <w:multiLevelType w:val="hybridMultilevel"/>
    <w:tmpl w:val="CB8C79A0"/>
    <w:lvl w:ilvl="0" w:tplc="FCEEC930">
      <w:start w:val="1"/>
      <w:numFmt w:val="decimal"/>
      <w:lvlText w:val="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76BB3"/>
    <w:multiLevelType w:val="multilevel"/>
    <w:tmpl w:val="E5E2B4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45701AEB"/>
    <w:multiLevelType w:val="hybridMultilevel"/>
    <w:tmpl w:val="B5A878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E55D97"/>
    <w:multiLevelType w:val="hybridMultilevel"/>
    <w:tmpl w:val="44CE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284FAA"/>
    <w:multiLevelType w:val="hybridMultilevel"/>
    <w:tmpl w:val="D178645C"/>
    <w:lvl w:ilvl="0" w:tplc="B1C41C2E">
      <w:start w:val="1"/>
      <w:numFmt w:val="decimal"/>
      <w:lvlText w:val="2.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C241AE"/>
    <w:multiLevelType w:val="hybridMultilevel"/>
    <w:tmpl w:val="E3E4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A6"/>
    <w:rsid w:val="000242A6"/>
    <w:rsid w:val="00106268"/>
    <w:rsid w:val="001816F3"/>
    <w:rsid w:val="002A0806"/>
    <w:rsid w:val="006731E6"/>
    <w:rsid w:val="00681D15"/>
    <w:rsid w:val="00B44420"/>
    <w:rsid w:val="00B8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B3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2A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242A6"/>
    <w:pPr>
      <w:jc w:val="both"/>
    </w:pPr>
    <w:rPr>
      <w:rFonts w:ascii="CG Times" w:hAnsi="CG Times"/>
      <w:sz w:val="22"/>
    </w:rPr>
  </w:style>
  <w:style w:type="character" w:customStyle="1" w:styleId="BodyText2Char">
    <w:name w:val="Body Text 2 Char"/>
    <w:basedOn w:val="DefaultParagraphFont"/>
    <w:link w:val="BodyText2"/>
    <w:rsid w:val="000242A6"/>
    <w:rPr>
      <w:rFonts w:ascii="CG Times" w:eastAsia="Times New Roman" w:hAnsi="CG Times" w:cs="Times New Roman"/>
      <w:sz w:val="22"/>
      <w:szCs w:val="20"/>
    </w:rPr>
  </w:style>
  <w:style w:type="paragraph" w:customStyle="1" w:styleId="Default">
    <w:name w:val="Default"/>
    <w:rsid w:val="000242A6"/>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3056</Characters>
  <Application>Microsoft Office Word</Application>
  <DocSecurity>0</DocSecurity>
  <Lines>25</Lines>
  <Paragraphs>7</Paragraphs>
  <ScaleCrop>false</ScaleCrop>
  <Company>Deftones</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Abdiaziz Arte</dc:creator>
  <cp:keywords/>
  <dc:description/>
  <cp:lastModifiedBy>adan badel</cp:lastModifiedBy>
  <cp:revision>2</cp:revision>
  <dcterms:created xsi:type="dcterms:W3CDTF">2018-07-19T12:18:00Z</dcterms:created>
  <dcterms:modified xsi:type="dcterms:W3CDTF">2018-07-19T14:33:00Z</dcterms:modified>
</cp:coreProperties>
</file>